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5" w:rsidRDefault="00DE6D75" w:rsidP="003111EE">
      <w:pPr>
        <w:jc w:val="center"/>
        <w:rPr>
          <w:b/>
          <w:szCs w:val="28"/>
        </w:rPr>
      </w:pPr>
      <w:r w:rsidRPr="00533C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" style="width:47.25pt;height:54pt;visibility:visible">
            <v:imagedata r:id="rId5" o:title="" gain="6.25" blacklevel="-7864f"/>
          </v:shape>
        </w:pict>
      </w:r>
    </w:p>
    <w:p w:rsidR="00DE6D75" w:rsidRDefault="00DE6D75" w:rsidP="009361AA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E6D75" w:rsidRDefault="00DE6D75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DE6D75" w:rsidRDefault="00DE6D75" w:rsidP="003111EE">
      <w:pPr>
        <w:pStyle w:val="Heading1"/>
        <w:rPr>
          <w:szCs w:val="28"/>
        </w:rPr>
      </w:pPr>
    </w:p>
    <w:p w:rsidR="00DE6D75" w:rsidRDefault="00DE6D75" w:rsidP="003111EE">
      <w:pPr>
        <w:pStyle w:val="Heading1"/>
        <w:rPr>
          <w:szCs w:val="28"/>
        </w:rPr>
      </w:pPr>
      <w:r>
        <w:rPr>
          <w:szCs w:val="28"/>
        </w:rPr>
        <w:t>РЕШЕНИЕ</w:t>
      </w:r>
    </w:p>
    <w:p w:rsidR="00DE6D75" w:rsidRPr="00E574CF" w:rsidRDefault="00DE6D75" w:rsidP="00E574CF"/>
    <w:p w:rsidR="00DE6D75" w:rsidRDefault="00DE6D75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DE6D75" w:rsidTr="00E574CF">
        <w:trPr>
          <w:trHeight w:val="199"/>
        </w:trPr>
        <w:tc>
          <w:tcPr>
            <w:tcW w:w="4790" w:type="dxa"/>
          </w:tcPr>
          <w:p w:rsidR="00DE6D75" w:rsidRDefault="00DE6D75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 июля 2014 года</w:t>
            </w:r>
          </w:p>
        </w:tc>
        <w:tc>
          <w:tcPr>
            <w:tcW w:w="4780" w:type="dxa"/>
          </w:tcPr>
          <w:p w:rsidR="00DE6D75" w:rsidRPr="002F0E3C" w:rsidRDefault="00DE6D75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65-2</w:t>
            </w:r>
          </w:p>
        </w:tc>
      </w:tr>
    </w:tbl>
    <w:p w:rsidR="00DE6D75" w:rsidRDefault="00DE6D75" w:rsidP="003111EE">
      <w:pPr>
        <w:rPr>
          <w:bCs/>
          <w:szCs w:val="28"/>
        </w:rPr>
      </w:pPr>
    </w:p>
    <w:p w:rsidR="00DE6D75" w:rsidRDefault="00DE6D75" w:rsidP="003111EE">
      <w:pPr>
        <w:rPr>
          <w:bCs/>
          <w:szCs w:val="28"/>
        </w:rPr>
      </w:pPr>
      <w:r>
        <w:rPr>
          <w:bCs/>
          <w:szCs w:val="28"/>
        </w:rPr>
        <w:t>10 часов 09 минут</w:t>
      </w:r>
    </w:p>
    <w:p w:rsidR="00DE6D75" w:rsidRDefault="00DE6D75" w:rsidP="003111EE">
      <w:pPr>
        <w:jc w:val="center"/>
        <w:rPr>
          <w:b/>
          <w:szCs w:val="28"/>
        </w:rPr>
      </w:pPr>
    </w:p>
    <w:p w:rsidR="00DE6D75" w:rsidRDefault="00DE6D75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б отказе в регистрации </w:t>
      </w:r>
    </w:p>
    <w:p w:rsidR="00DE6D75" w:rsidRDefault="00DE6D75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DE6D75" w:rsidRDefault="00DE6D75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DE6D75" w:rsidRPr="00AA5062" w:rsidRDefault="00DE6D75" w:rsidP="003111EE">
      <w:pPr>
        <w:jc w:val="center"/>
        <w:rPr>
          <w:b/>
          <w:szCs w:val="28"/>
        </w:rPr>
      </w:pPr>
      <w:r>
        <w:rPr>
          <w:b/>
          <w:szCs w:val="28"/>
        </w:rPr>
        <w:t>Голова Анатолия</w:t>
      </w:r>
      <w:r w:rsidRPr="00AA5062">
        <w:rPr>
          <w:b/>
          <w:szCs w:val="28"/>
        </w:rPr>
        <w:t xml:space="preserve"> Григо</w:t>
      </w:r>
      <w:r>
        <w:rPr>
          <w:b/>
          <w:szCs w:val="28"/>
        </w:rPr>
        <w:t>рьевича</w:t>
      </w:r>
    </w:p>
    <w:p w:rsidR="00DE6D75" w:rsidRPr="00AA5062" w:rsidRDefault="00DE6D75" w:rsidP="001D7E47">
      <w:pPr>
        <w:rPr>
          <w:b/>
          <w:bCs/>
          <w:color w:val="000000"/>
          <w:sz w:val="21"/>
          <w:szCs w:val="21"/>
        </w:rPr>
      </w:pPr>
    </w:p>
    <w:p w:rsidR="00DE6D75" w:rsidRDefault="00DE6D75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>порядка выдвижения кандидата на должность высшего должностного лица Санкт-Петербурга – Губернатора Санкт-Петербурга Голова Анатолия Григорьевича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Федерации Федерального Собрания Российской Федерации» к представлению сведений о кандидатурах для наделения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DE6D75" w:rsidRDefault="00DE6D75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и Законом Санкт-Петербурга документов, представляемых в Санкт-Петербургскую избирательную комиссию для уведомления 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 Санкт-Петербурга, собранных в поддержку выдвижения кандидата.</w:t>
      </w:r>
    </w:p>
    <w:p w:rsidR="00DE6D75" w:rsidRDefault="00DE6D75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 xml:space="preserve">лиц, подписи которых необходимы для регистрации кандидата на должность высшего должностного лица Санкт-Петербурга – Губернатора Санкт-Петербурга» в поддержку выдвижения кандидата на должность высшего должностного лица Санкт-Петербурга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Санкт-Петербурга – Губернатора Санкт-Петербурга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DE6D75" w:rsidRDefault="00DE6D75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>высшего должностного лица Санкт-Петербурга </w:t>
      </w:r>
      <w:r>
        <w:rPr>
          <w:color w:val="000000"/>
          <w:szCs w:val="28"/>
        </w:rPr>
        <w:noBreakHyphen/>
        <w:t> 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Головым Анатолием Григорьевичем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 xml:space="preserve">егистрации не были представлены </w:t>
      </w:r>
      <w:r w:rsidRPr="00035F83">
        <w:rPr>
          <w:color w:val="000000"/>
          <w:szCs w:val="28"/>
        </w:rPr>
        <w:t>лист</w:t>
      </w:r>
      <w:r>
        <w:rPr>
          <w:color w:val="000000"/>
          <w:szCs w:val="28"/>
        </w:rPr>
        <w:t>ы п</w:t>
      </w:r>
      <w:r w:rsidRPr="00035F83">
        <w:rPr>
          <w:color w:val="000000"/>
          <w:szCs w:val="28"/>
        </w:rPr>
        <w:t xml:space="preserve">оддержки кандидата с подписями 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в поддержку </w:t>
      </w:r>
      <w:r>
        <w:rPr>
          <w:color w:val="000000"/>
          <w:szCs w:val="28"/>
        </w:rPr>
        <w:t>его</w:t>
      </w:r>
      <w:r w:rsidRPr="00035F83">
        <w:rPr>
          <w:color w:val="000000"/>
          <w:szCs w:val="28"/>
        </w:rPr>
        <w:t xml:space="preserve"> выдвижения</w:t>
      </w:r>
      <w:r>
        <w:rPr>
          <w:color w:val="000000"/>
          <w:szCs w:val="28"/>
        </w:rPr>
        <w:t>.</w:t>
      </w:r>
    </w:p>
    <w:p w:rsidR="00DE6D75" w:rsidRPr="0086334A" w:rsidRDefault="00DE6D75" w:rsidP="004B5C77">
      <w:pPr>
        <w:spacing w:line="360" w:lineRule="auto"/>
        <w:ind w:firstLine="540"/>
        <w:jc w:val="both"/>
        <w:rPr>
          <w:b/>
          <w:szCs w:val="28"/>
        </w:rPr>
      </w:pPr>
      <w:r>
        <w:t xml:space="preserve">На основании  подпункта «в» пункта 5 статьи 26 </w:t>
      </w:r>
      <w:r w:rsidRPr="0062579F">
        <w:rPr>
          <w:bCs/>
        </w:rPr>
        <w:t xml:space="preserve">Закона Санкт-Петербурга </w:t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DE6D75" w:rsidRDefault="00DE6D75" w:rsidP="005110FA">
      <w:pPr>
        <w:spacing w:line="360" w:lineRule="auto"/>
        <w:ind w:firstLine="708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>Отказать</w:t>
      </w:r>
      <w:r>
        <w:rPr>
          <w:b/>
          <w:bCs/>
        </w:rPr>
        <w:t xml:space="preserve"> </w:t>
      </w:r>
      <w:r w:rsidRPr="00AA5062">
        <w:rPr>
          <w:bCs/>
        </w:rPr>
        <w:t>Голову Анатолию Григорьевичу</w:t>
      </w:r>
      <w:r w:rsidRPr="00FA0EBE">
        <w:rPr>
          <w:bCs/>
        </w:rPr>
        <w:t>, выдвинуто</w:t>
      </w:r>
      <w:r>
        <w:rPr>
          <w:bCs/>
        </w:rPr>
        <w:t>му</w:t>
      </w:r>
      <w:r w:rsidRPr="00FA0EBE">
        <w:rPr>
          <w:bCs/>
        </w:rPr>
        <w:t xml:space="preserve"> </w:t>
      </w:r>
      <w:r w:rsidRPr="00FA0EBE">
        <w:t xml:space="preserve">избирательным объединением </w:t>
      </w:r>
      <w:r>
        <w:t>Санкт-Петербургское региональное отделение</w:t>
      </w:r>
      <w:bookmarkStart w:id="0" w:name="_GoBack"/>
      <w:bookmarkEnd w:id="0"/>
      <w:r>
        <w:t xml:space="preserve"> политической партии «Российская объединенная демократическая партия </w:t>
      </w:r>
      <w:r w:rsidRPr="00321154">
        <w:rPr>
          <w:b/>
        </w:rPr>
        <w:t>«ЯБЛОКО»</w:t>
      </w:r>
      <w:r>
        <w:t xml:space="preserve"> в регистрации кандидатом на</w:t>
      </w:r>
      <w:r>
        <w:rPr>
          <w:szCs w:val="28"/>
        </w:rPr>
        <w:t xml:space="preserve"> должность высшего должностного лица Санкт-Петербурга – Губернатора Санкт-Петербурга.</w:t>
      </w:r>
    </w:p>
    <w:p w:rsidR="00DE6D75" w:rsidRDefault="00DE6D75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Копию настоящего решения выдать Голову Анатолию Григорьевичу.</w:t>
      </w:r>
    </w:p>
    <w:p w:rsidR="00DE6D75" w:rsidRDefault="00DE6D75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DE6D75" w:rsidRPr="00E220F6" w:rsidRDefault="00DE6D75" w:rsidP="00E574CF">
      <w:pPr>
        <w:pStyle w:val="-1"/>
        <w:ind w:firstLine="540"/>
        <w:rPr>
          <w:szCs w:val="28"/>
        </w:rPr>
      </w:pPr>
      <w:r>
        <w:rPr>
          <w:szCs w:val="28"/>
        </w:rPr>
        <w:t>4. Опубликовать настоящее решение в сетевом издании «Вестник Санкт-Петербургской избирательной комиссии» и разместить 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DE6D75" w:rsidRDefault="00DE6D75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DE6D75" w:rsidRDefault="00DE6D75" w:rsidP="003111EE">
      <w:pPr>
        <w:spacing w:line="360" w:lineRule="auto"/>
        <w:ind w:firstLine="851"/>
        <w:jc w:val="both"/>
        <w:rPr>
          <w:szCs w:val="28"/>
        </w:rPr>
      </w:pPr>
    </w:p>
    <w:p w:rsidR="00DE6D75" w:rsidRDefault="00DE6D75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DE6D75" w:rsidRPr="0086334A" w:rsidTr="00E574CF">
        <w:tc>
          <w:tcPr>
            <w:tcW w:w="2719" w:type="pct"/>
            <w:vAlign w:val="bottom"/>
          </w:tcPr>
          <w:p w:rsidR="00DE6D75" w:rsidRDefault="00DE6D75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E6D75" w:rsidRDefault="00DE6D75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DE6D75" w:rsidRPr="0086334A" w:rsidRDefault="00DE6D75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DE6D75" w:rsidRPr="0086334A" w:rsidRDefault="00DE6D75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DE6D75" w:rsidRPr="0086334A" w:rsidTr="00E574CF">
        <w:tc>
          <w:tcPr>
            <w:tcW w:w="2719" w:type="pct"/>
            <w:vAlign w:val="bottom"/>
          </w:tcPr>
          <w:p w:rsidR="00DE6D75" w:rsidRPr="0086334A" w:rsidRDefault="00DE6D75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DE6D75" w:rsidRPr="0086334A" w:rsidRDefault="00DE6D75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DE6D75" w:rsidRPr="0086334A" w:rsidRDefault="00DE6D75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DE6D75" w:rsidRPr="0086334A" w:rsidRDefault="00DE6D75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DE6D75" w:rsidRDefault="00DE6D75" w:rsidP="00D152D5">
      <w:pPr>
        <w:rPr>
          <w:szCs w:val="28"/>
        </w:rPr>
      </w:pPr>
    </w:p>
    <w:sectPr w:rsidR="00DE6D75" w:rsidSect="00E5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12118"/>
    <w:rsid w:val="00035F83"/>
    <w:rsid w:val="0006020C"/>
    <w:rsid w:val="000B0858"/>
    <w:rsid w:val="000B09D0"/>
    <w:rsid w:val="000C21A6"/>
    <w:rsid w:val="00102378"/>
    <w:rsid w:val="00110846"/>
    <w:rsid w:val="00121A44"/>
    <w:rsid w:val="00134FCC"/>
    <w:rsid w:val="00145134"/>
    <w:rsid w:val="001616A1"/>
    <w:rsid w:val="00167452"/>
    <w:rsid w:val="001954BB"/>
    <w:rsid w:val="001D7E47"/>
    <w:rsid w:val="001F36B0"/>
    <w:rsid w:val="002015B2"/>
    <w:rsid w:val="00230910"/>
    <w:rsid w:val="002338EE"/>
    <w:rsid w:val="0024350D"/>
    <w:rsid w:val="00261F92"/>
    <w:rsid w:val="00287730"/>
    <w:rsid w:val="002A6D24"/>
    <w:rsid w:val="002C5B3F"/>
    <w:rsid w:val="002D3FEB"/>
    <w:rsid w:val="002D70FA"/>
    <w:rsid w:val="002E157B"/>
    <w:rsid w:val="002F0E3C"/>
    <w:rsid w:val="002F1DC6"/>
    <w:rsid w:val="003048E5"/>
    <w:rsid w:val="003111EE"/>
    <w:rsid w:val="003133C9"/>
    <w:rsid w:val="00315A8A"/>
    <w:rsid w:val="00321154"/>
    <w:rsid w:val="003222AD"/>
    <w:rsid w:val="00336E5F"/>
    <w:rsid w:val="00337B48"/>
    <w:rsid w:val="00385847"/>
    <w:rsid w:val="003B1B20"/>
    <w:rsid w:val="003D2C79"/>
    <w:rsid w:val="003D70C2"/>
    <w:rsid w:val="003E2F19"/>
    <w:rsid w:val="0042322A"/>
    <w:rsid w:val="004260DE"/>
    <w:rsid w:val="004B5C77"/>
    <w:rsid w:val="004C335B"/>
    <w:rsid w:val="004C3501"/>
    <w:rsid w:val="004F309F"/>
    <w:rsid w:val="005110FA"/>
    <w:rsid w:val="00524A12"/>
    <w:rsid w:val="00533C94"/>
    <w:rsid w:val="00572D03"/>
    <w:rsid w:val="005837B4"/>
    <w:rsid w:val="005F3AEC"/>
    <w:rsid w:val="005F616B"/>
    <w:rsid w:val="0062579F"/>
    <w:rsid w:val="006419B6"/>
    <w:rsid w:val="00641A05"/>
    <w:rsid w:val="0066068E"/>
    <w:rsid w:val="006A49F4"/>
    <w:rsid w:val="006B71DC"/>
    <w:rsid w:val="006C7637"/>
    <w:rsid w:val="006E355B"/>
    <w:rsid w:val="006F33F7"/>
    <w:rsid w:val="00725705"/>
    <w:rsid w:val="00763940"/>
    <w:rsid w:val="007813E7"/>
    <w:rsid w:val="007F43DF"/>
    <w:rsid w:val="007F453D"/>
    <w:rsid w:val="008036CA"/>
    <w:rsid w:val="0082383C"/>
    <w:rsid w:val="00834F6B"/>
    <w:rsid w:val="0086334A"/>
    <w:rsid w:val="0088450B"/>
    <w:rsid w:val="008A2AB4"/>
    <w:rsid w:val="008D2226"/>
    <w:rsid w:val="00911CBC"/>
    <w:rsid w:val="009361AA"/>
    <w:rsid w:val="00937819"/>
    <w:rsid w:val="00970502"/>
    <w:rsid w:val="009B7FCC"/>
    <w:rsid w:val="00A10F96"/>
    <w:rsid w:val="00A14FAE"/>
    <w:rsid w:val="00A35690"/>
    <w:rsid w:val="00A77D89"/>
    <w:rsid w:val="00AA5062"/>
    <w:rsid w:val="00AB15E2"/>
    <w:rsid w:val="00AB3E42"/>
    <w:rsid w:val="00B0148E"/>
    <w:rsid w:val="00B32BF6"/>
    <w:rsid w:val="00B96111"/>
    <w:rsid w:val="00BA31BB"/>
    <w:rsid w:val="00BD637C"/>
    <w:rsid w:val="00C10677"/>
    <w:rsid w:val="00C16FB6"/>
    <w:rsid w:val="00C2710E"/>
    <w:rsid w:val="00C37839"/>
    <w:rsid w:val="00C5612E"/>
    <w:rsid w:val="00C650EF"/>
    <w:rsid w:val="00C85FAB"/>
    <w:rsid w:val="00CB02AC"/>
    <w:rsid w:val="00CE26D8"/>
    <w:rsid w:val="00CE5A28"/>
    <w:rsid w:val="00D00353"/>
    <w:rsid w:val="00D02B24"/>
    <w:rsid w:val="00D03BC3"/>
    <w:rsid w:val="00D05C23"/>
    <w:rsid w:val="00D13A8B"/>
    <w:rsid w:val="00D152D5"/>
    <w:rsid w:val="00D44EFB"/>
    <w:rsid w:val="00D55442"/>
    <w:rsid w:val="00D57C52"/>
    <w:rsid w:val="00D7619E"/>
    <w:rsid w:val="00DA2C66"/>
    <w:rsid w:val="00DE6D75"/>
    <w:rsid w:val="00DF07B1"/>
    <w:rsid w:val="00E220F6"/>
    <w:rsid w:val="00E574CF"/>
    <w:rsid w:val="00E75479"/>
    <w:rsid w:val="00E96832"/>
    <w:rsid w:val="00EE44B3"/>
    <w:rsid w:val="00F17684"/>
    <w:rsid w:val="00F20717"/>
    <w:rsid w:val="00F948B6"/>
    <w:rsid w:val="00FA0EBE"/>
    <w:rsid w:val="00FD0C1F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a"/>
    <w:basedOn w:val="Normal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0">
    <w:name w:val="Знак"/>
    <w:basedOn w:val="Normal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11CB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2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609</Words>
  <Characters>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VoevodinaSA</cp:lastModifiedBy>
  <cp:revision>5</cp:revision>
  <cp:lastPrinted>2014-07-21T06:14:00Z</cp:lastPrinted>
  <dcterms:created xsi:type="dcterms:W3CDTF">2014-07-20T05:53:00Z</dcterms:created>
  <dcterms:modified xsi:type="dcterms:W3CDTF">2014-07-21T06:14:00Z</dcterms:modified>
</cp:coreProperties>
</file>